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23:39:0404002:472</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4641</w:t>
      </w:r>
      <w:r>
        <w:rPr>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район, </w:t>
      </w:r>
      <w:r>
        <w:rPr>
          <w:rFonts w:ascii="Times New Roman" w:hAnsi="Times New Roman"/>
          <w:sz w:val="24"/>
        </w:rPr>
        <w:t>Школьненское</w:t>
      </w:r>
      <w:r>
        <w:rPr>
          <w:rFonts w:ascii="Times New Roman" w:hAnsi="Times New Roman"/>
          <w:sz w:val="24"/>
        </w:rPr>
        <w:t xml:space="preserve"> с/п., х. Большой Бродовой, ул. Центральная </w:t>
      </w:r>
      <w:r>
        <w:rPr>
          <w:sz w:val="24"/>
        </w:rPr>
        <w:t xml:space="preserve">(далее - Участок), вид разрешенного использования: </w:t>
      </w:r>
      <w:r>
        <w:rPr>
          <w:rFonts w:ascii="Times New Roman" w:hAnsi="Times New Roman"/>
          <w:sz w:val="24"/>
        </w:rPr>
        <w:t>для ведения личного подсобного хозяйства (приусадебный земельный участок).</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268156,98</w:t>
      </w:r>
      <w:r>
        <w:rPr>
          <w:sz w:val="24"/>
        </w:rPr>
        <w:t xml:space="preserve"> руб. (</w:t>
      </w:r>
      <w:r>
        <w:rPr>
          <w:sz w:val="24"/>
        </w:rPr>
        <w:t>двести шестьдесят восемь тысяч сто пятьдесят шесть рублей 98 копеек</w:t>
      </w:r>
      <w:r>
        <w:rPr>
          <w:sz w:val="24"/>
        </w:rPr>
        <w:t>)</w:t>
      </w:r>
      <w:r>
        <w:rPr>
          <w:sz w:val="24"/>
        </w:rPr>
        <w:t>, 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участка, засчитывается в счет арендной платы по договору за первый</w:t>
      </w:r>
      <w:r>
        <w:rPr>
          <w:sz w:val="24"/>
        </w:rPr>
        <w:t xml:space="preserve"> год 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highlight w:val="white"/>
        </w:rPr>
      </w:pPr>
      <w:r>
        <w:rPr>
          <w:sz w:val="24"/>
        </w:rPr>
        <w:t>9.1</w:t>
      </w:r>
      <w:r>
        <w:rPr>
          <w:sz w:val="24"/>
        </w:rPr>
        <w:t>. Участок</w:t>
      </w:r>
      <w:r>
        <w:rPr>
          <w:sz w:val="24"/>
        </w:rPr>
        <w:t xml:space="preserve"> </w:t>
      </w:r>
      <w:r>
        <w:rPr>
          <w:rFonts w:ascii="Times New Roman" w:hAnsi="Times New Roman"/>
          <w:sz w:val="24"/>
        </w:rPr>
        <w:t xml:space="preserve"> </w:t>
      </w:r>
      <w:r>
        <w:rPr>
          <w:rFonts w:ascii="Times New Roman" w:hAnsi="Times New Roman"/>
          <w:sz w:val="24"/>
        </w:rPr>
        <w:t>расположен</w:t>
      </w:r>
      <w:r>
        <w:rPr>
          <w:rFonts w:ascii="Times New Roman" w:hAnsi="Times New Roman"/>
          <w:sz w:val="24"/>
        </w:rPr>
        <w:t xml:space="preserve"> в зоне подтопления территории при половодьях и паводках р. </w:t>
      </w:r>
      <w:r>
        <w:rPr>
          <w:rFonts w:ascii="Times New Roman" w:hAnsi="Times New Roman"/>
          <w:sz w:val="24"/>
        </w:rPr>
        <w:t>Псенафа</w:t>
      </w:r>
      <w:r>
        <w:rPr>
          <w:rFonts w:ascii="Times New Roman" w:hAnsi="Times New Roman"/>
          <w:sz w:val="24"/>
        </w:rPr>
        <w:t xml:space="preserve"> 1 % обеспеченности </w:t>
      </w:r>
      <w:r>
        <w:rPr>
          <w:rFonts w:ascii="Times New Roman" w:hAnsi="Times New Roman"/>
          <w:spacing w:val="-8"/>
          <w:sz w:val="24"/>
        </w:rPr>
        <w:t>(ЗОУИТ 23:39-6.1343)</w:t>
      </w:r>
      <w:r>
        <w:rPr>
          <w:rFonts w:ascii="Times New Roman" w:hAnsi="Times New Roman"/>
          <w:sz w:val="24"/>
          <w:shd w:fill="F8F9FA" w:val="clear"/>
        </w:rPr>
        <w:t xml:space="preserve">.  </w:t>
      </w:r>
      <w:r>
        <w:rPr>
          <w:rFonts w:ascii="Times New Roman" w:hAnsi="Times New Roman"/>
          <w:sz w:val="24"/>
          <w:highlight w:val="white"/>
        </w:rPr>
        <w:t xml:space="preserve">В соответствии со ст. 67.1 п. 6 Водного кодекса РФ в границах зон затопления, подтопления запрещаются: 1) размещение новых населенных пунктов и строительство объектов капитального строительства </w:t>
      </w:r>
      <w:r>
        <w:rPr>
          <w:rFonts w:ascii="Times New Roman" w:hAnsi="Times New Roman"/>
          <w:sz w:val="24"/>
          <w:highlight w:val="white"/>
        </w:rPr>
        <w:t xml:space="preserve">без обеспечения инженерной защиты таких населенных пунктов и объектов от затопления, подтопления;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w:t>
      </w:r>
      <w:r>
        <w:rPr>
          <w:rFonts w:ascii="Times New Roman" w:hAnsi="Times New Roman"/>
          <w:sz w:val="24"/>
        </w:rPr>
        <w:t>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Таблицы (моноширинный)"/>
    <w:basedOn w:val="Style_1"/>
    <w:next w:val="Style_1"/>
    <w:link w:val="Style_6_ch"/>
    <w:pPr>
      <w:widowControl w:val="0"/>
      <w:ind/>
      <w:jc w:val="both"/>
    </w:pPr>
    <w:rPr>
      <w:rFonts w:ascii="Courier New" w:hAnsi="Courier New"/>
      <w:sz w:val="20"/>
    </w:rPr>
  </w:style>
  <w:style w:styleId="Style_6_ch" w:type="character">
    <w:name w:val="Таблицы (моноширинный)"/>
    <w:basedOn w:val="Style_1_ch"/>
    <w:link w:val="Style_6"/>
    <w:rPr>
      <w:rFonts w:ascii="Courier New" w:hAnsi="Courier New"/>
      <w:sz w:val="20"/>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Цветовое выделение"/>
    <w:link w:val="Style_8_ch"/>
    <w:rPr>
      <w:b w:val="1"/>
      <w:color w:val="000080"/>
      <w:sz w:val="20"/>
    </w:rPr>
  </w:style>
  <w:style w:styleId="Style_8_ch" w:type="character">
    <w:name w:val="Цветовое выделение"/>
    <w:link w:val="Style_8"/>
    <w:rPr>
      <w:b w:val="1"/>
      <w:color w:val="000080"/>
      <w:sz w:val="20"/>
    </w:rPr>
  </w:style>
  <w:style w:styleId="Style_9" w:type="paragraph">
    <w:name w:val="Default Paragraph Font"/>
    <w:link w:val="Style_9_ch"/>
  </w:style>
  <w:style w:styleId="Style_9_ch" w:type="character">
    <w:name w:val="Default Paragraph Font"/>
    <w:link w:val="Style_9"/>
  </w:style>
  <w:style w:styleId="Style_10" w:type="paragraph">
    <w:name w:val="toc 3"/>
    <w:next w:val="Style_1"/>
    <w:link w:val="Style_10_ch"/>
    <w:uiPriority w:val="39"/>
    <w:pPr>
      <w:ind w:firstLine="0" w:left="400"/>
      <w:jc w:val="left"/>
    </w:pPr>
    <w:rPr>
      <w:rFonts w:ascii="XO Thames" w:hAnsi="XO Thames"/>
      <w:sz w:val="28"/>
    </w:rPr>
  </w:style>
  <w:style w:styleId="Style_10_ch" w:type="character">
    <w:name w:val="toc 3"/>
    <w:link w:val="Style_10"/>
    <w:rPr>
      <w:rFonts w:ascii="XO Thames" w:hAnsi="XO Thames"/>
      <w:sz w:val="28"/>
    </w:rPr>
  </w:style>
  <w:style w:styleId="Style_11" w:type="paragraph">
    <w:name w:val="Гипертекстовая ссылка"/>
    <w:link w:val="Style_11_ch"/>
    <w:rPr>
      <w:b w:val="1"/>
      <w:color w:val="008000"/>
      <w:sz w:val="20"/>
      <w:u w:val="single"/>
    </w:rPr>
  </w:style>
  <w:style w:styleId="Style_11_ch" w:type="character">
    <w:name w:val="Гипертекстовая ссылка"/>
    <w:link w:val="Style_11"/>
    <w:rPr>
      <w:b w:val="1"/>
      <w:color w:val="008000"/>
      <w:sz w:val="20"/>
      <w:u w:val="single"/>
    </w:rPr>
  </w:style>
  <w:style w:styleId="Style_12" w:type="paragraph">
    <w:name w:val="List Paragraph"/>
    <w:basedOn w:val="Style_1"/>
    <w:link w:val="Style_12_ch"/>
    <w:pPr>
      <w:ind w:firstLine="0" w:left="720"/>
      <w:contextualSpacing w:val="1"/>
    </w:pPr>
  </w:style>
  <w:style w:styleId="Style_12_ch" w:type="character">
    <w:name w:val="List Paragraph"/>
    <w:basedOn w:val="Style_1_ch"/>
    <w:link w:val="Style_12"/>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Body Text 3"/>
    <w:basedOn w:val="Style_1"/>
    <w:link w:val="Style_20_ch"/>
    <w:pPr>
      <w:spacing w:after="120"/>
      <w:ind/>
    </w:pPr>
    <w:rPr>
      <w:sz w:val="16"/>
    </w:rPr>
  </w:style>
  <w:style w:styleId="Style_20_ch" w:type="character">
    <w:name w:val="Body Text 3"/>
    <w:basedOn w:val="Style_1_ch"/>
    <w:link w:val="Style_20"/>
    <w:rPr>
      <w:sz w:val="16"/>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Body Text Indent 3"/>
    <w:basedOn w:val="Style_1"/>
    <w:link w:val="Style_22_ch"/>
    <w:pPr>
      <w:spacing w:after="120"/>
      <w:ind w:firstLine="0" w:left="283"/>
    </w:pPr>
    <w:rPr>
      <w:sz w:val="16"/>
    </w:rPr>
  </w:style>
  <w:style w:styleId="Style_22_ch" w:type="character">
    <w:name w:val="Body Text Indent 3"/>
    <w:basedOn w:val="Style_1_ch"/>
    <w:link w:val="Style_22"/>
    <w:rPr>
      <w:sz w:val="16"/>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Body Text 2"/>
    <w:basedOn w:val="Style_1"/>
    <w:link w:val="Style_24_ch"/>
    <w:pPr>
      <w:spacing w:after="120" w:line="480" w:lineRule="auto"/>
      <w:ind/>
    </w:pPr>
  </w:style>
  <w:style w:styleId="Style_24_ch" w:type="character">
    <w:name w:val="Body Text 2"/>
    <w:basedOn w:val="Style_1_ch"/>
    <w:link w:val="Style_24"/>
  </w:style>
  <w:style w:styleId="Style_25" w:type="paragraph">
    <w:name w:val="Body Text Indent 2"/>
    <w:basedOn w:val="Style_1"/>
    <w:link w:val="Style_25_ch"/>
    <w:pPr>
      <w:widowControl w:val="0"/>
      <w:spacing w:after="20" w:before="20"/>
      <w:ind w:firstLine="360" w:left="0" w:right="-8"/>
      <w:jc w:val="both"/>
    </w:pPr>
  </w:style>
  <w:style w:styleId="Style_25_ch" w:type="character">
    <w:name w:val="Body Text Indent 2"/>
    <w:basedOn w:val="Style_1_ch"/>
    <w:link w:val="Style_25"/>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default="1" w:styleId="Style_43" w:type="table">
    <w:name w:val="Normal Table"/>
    <w:tblPr>
      <w:tblInd w:type="dxa" w:w="0"/>
      <w:tblCellMar>
        <w:top w:type="dxa" w:w="0"/>
        <w:left w:type="dxa" w:w="108"/>
        <w:bottom w:type="dxa" w:w="0"/>
        <w:right w:type="dxa" w:w="108"/>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2023-12-23T18:29:08Z</dcterms:modified>
</cp:coreProperties>
</file>